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880D" w14:textId="77777777" w:rsidR="00BE23D2" w:rsidRDefault="00BE23D2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2345F680" w14:textId="77777777" w:rsidR="00980376" w:rsidRDefault="00980376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6FB8639B" w14:textId="53D2849E" w:rsidR="00140ED0" w:rsidRPr="00140ED0" w:rsidRDefault="00140ED0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  <w:r w:rsidRPr="00140ED0">
        <w:rPr>
          <w:rFonts w:ascii="Garamond" w:hAnsi="Garamond"/>
          <w:b/>
          <w:color w:val="199389"/>
          <w:sz w:val="28"/>
        </w:rPr>
        <w:t>PIANO NAZIONALE DI RIPRESA E RESILIENZA</w:t>
      </w:r>
      <w:r>
        <w:rPr>
          <w:rFonts w:ascii="Garamond" w:hAnsi="Garamond"/>
          <w:b/>
          <w:color w:val="199389"/>
          <w:sz w:val="28"/>
        </w:rPr>
        <w:t xml:space="preserve">, </w:t>
      </w:r>
      <w:r w:rsidRPr="00140ED0">
        <w:rPr>
          <w:rFonts w:ascii="Garamond" w:hAnsi="Garamond"/>
          <w:b/>
          <w:color w:val="199389"/>
          <w:sz w:val="28"/>
        </w:rPr>
        <w:t>MISSIONE 4: ISTRUZIONE E RICERCA</w:t>
      </w:r>
    </w:p>
    <w:p w14:paraId="1B7A2B6A" w14:textId="70FDF938" w:rsidR="00862931" w:rsidRPr="00140ED0" w:rsidRDefault="00140ED0" w:rsidP="00862931">
      <w:pPr>
        <w:ind w:left="472" w:right="655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140ED0">
        <w:rPr>
          <w:rFonts w:ascii="Garamond" w:hAnsi="Garamond"/>
          <w:b/>
          <w:color w:val="1F3863"/>
          <w:sz w:val="28"/>
          <w:szCs w:val="32"/>
        </w:rPr>
        <w:t>Componente 1 – Potenziamento dell’offerta dei servizi di istruzione: dagli asili nido alle Università</w:t>
      </w:r>
      <w:r>
        <w:rPr>
          <w:rFonts w:ascii="Garamond" w:hAnsi="Garamond"/>
          <w:b/>
          <w:color w:val="1F3863"/>
          <w:sz w:val="28"/>
          <w:szCs w:val="32"/>
        </w:rPr>
        <w:t xml:space="preserve">, </w:t>
      </w:r>
      <w:r w:rsidRPr="00140ED0">
        <w:rPr>
          <w:rFonts w:ascii="Garamond" w:hAnsi="Garamond"/>
          <w:b/>
          <w:color w:val="1F3863"/>
          <w:sz w:val="28"/>
          <w:szCs w:val="32"/>
        </w:rPr>
        <w:t>Investimento 3.2: Scuola 4.0</w:t>
      </w:r>
    </w:p>
    <w:p w14:paraId="5C192871" w14:textId="4F78957F" w:rsidR="005154C2" w:rsidRDefault="005154C2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</w:p>
    <w:p w14:paraId="75587DF7" w14:textId="77777777" w:rsidR="00980376" w:rsidRDefault="00980376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</w:p>
    <w:p w14:paraId="483B6EDD" w14:textId="77777777" w:rsidR="005154C2" w:rsidRDefault="005154C2" w:rsidP="009C26F6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4BAB5671" w14:textId="00973288" w:rsidR="005154C2" w:rsidRDefault="005E5BE3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Checklist di verifica del rispetto del principio </w:t>
      </w:r>
      <w:r w:rsidR="00EF3CBD" w:rsidRPr="00EF3CBD">
        <w:rPr>
          <w:rFonts w:ascii="Garamond" w:hAnsi="Garamond"/>
          <w:b/>
          <w:color w:val="1F3863"/>
          <w:sz w:val="28"/>
          <w:szCs w:val="32"/>
        </w:rPr>
        <w:t>di non arrecare danno significativo all’ambiente (DNSH)</w:t>
      </w:r>
    </w:p>
    <w:p w14:paraId="1F94AF36" w14:textId="52B7BA6E" w:rsidR="00B73128" w:rsidRPr="00EF3CBD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Scheda </w:t>
      </w:r>
      <w:r w:rsidR="00A80763">
        <w:rPr>
          <w:rFonts w:ascii="Garamond" w:hAnsi="Garamond"/>
          <w:b/>
          <w:color w:val="1F3863"/>
          <w:sz w:val="28"/>
          <w:szCs w:val="32"/>
        </w:rPr>
        <w:t xml:space="preserve">tecnica </w:t>
      </w:r>
      <w:r w:rsidR="001A2F09">
        <w:rPr>
          <w:rFonts w:ascii="Garamond" w:hAnsi="Garamond"/>
          <w:b/>
          <w:color w:val="1F3863"/>
          <w:sz w:val="28"/>
          <w:szCs w:val="32"/>
        </w:rPr>
        <w:t>6</w:t>
      </w:r>
      <w:r>
        <w:rPr>
          <w:rFonts w:ascii="Garamond" w:hAnsi="Garamond"/>
          <w:b/>
          <w:color w:val="1F3863"/>
          <w:sz w:val="28"/>
          <w:szCs w:val="32"/>
        </w:rPr>
        <w:t xml:space="preserve"> </w:t>
      </w:r>
      <w:r w:rsidR="005154C2">
        <w:rPr>
          <w:rFonts w:ascii="Garamond" w:hAnsi="Garamond"/>
          <w:b/>
          <w:color w:val="1F3863"/>
          <w:sz w:val="28"/>
          <w:szCs w:val="32"/>
        </w:rPr>
        <w:t xml:space="preserve">– </w:t>
      </w:r>
      <w:r w:rsidR="00DD5873" w:rsidRPr="00DD5873">
        <w:rPr>
          <w:rFonts w:ascii="Garamond" w:hAnsi="Garamond"/>
          <w:b/>
          <w:color w:val="1F3863"/>
          <w:sz w:val="28"/>
          <w:szCs w:val="32"/>
        </w:rPr>
        <w:t>Servizi informatici di hosting e cloud</w:t>
      </w:r>
      <w:r w:rsidR="008E4B2A">
        <w:rPr>
          <w:rFonts w:ascii="Garamond" w:hAnsi="Garamond"/>
          <w:b/>
          <w:color w:val="1F3863"/>
          <w:sz w:val="28"/>
          <w:szCs w:val="32"/>
        </w:rPr>
        <w:t xml:space="preserve"> (Regime 2)</w:t>
      </w:r>
    </w:p>
    <w:p w14:paraId="271CD8CD" w14:textId="5D77982D" w:rsidR="00EF3CBD" w:rsidRPr="005154C2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Cs w:val="24"/>
        </w:rPr>
      </w:pPr>
      <w:r w:rsidRPr="005154C2">
        <w:rPr>
          <w:rFonts w:ascii="Garamond" w:hAnsi="Garamond"/>
          <w:b/>
          <w:color w:val="1F3863"/>
          <w:szCs w:val="24"/>
        </w:rPr>
        <w:t>(C</w:t>
      </w:r>
      <w:r w:rsidR="003A268E" w:rsidRPr="005154C2">
        <w:rPr>
          <w:rFonts w:ascii="Garamond" w:hAnsi="Garamond"/>
          <w:b/>
          <w:color w:val="1F3863"/>
          <w:szCs w:val="24"/>
        </w:rPr>
        <w:t xml:space="preserve">ircolare MEF-RGS n. 33 del 13 ottobre 2022 </w:t>
      </w:r>
      <w:r w:rsidRPr="005154C2">
        <w:rPr>
          <w:rFonts w:ascii="Garamond" w:hAnsi="Garamond"/>
          <w:b/>
          <w:color w:val="1F3863"/>
          <w:szCs w:val="24"/>
        </w:rPr>
        <w:t>“</w:t>
      </w:r>
      <w:r w:rsidR="003A268E" w:rsidRPr="005154C2">
        <w:rPr>
          <w:rFonts w:ascii="Garamond" w:hAnsi="Garamond"/>
          <w:b/>
          <w:color w:val="1F3863"/>
          <w:szCs w:val="24"/>
        </w:rPr>
        <w:t>Guida operativa per il rispetto del principio DNSH</w:t>
      </w:r>
      <w:r w:rsidRPr="005154C2">
        <w:rPr>
          <w:rFonts w:ascii="Garamond" w:hAnsi="Garamond"/>
          <w:b/>
          <w:color w:val="1F3863"/>
          <w:szCs w:val="24"/>
        </w:rPr>
        <w:t>”)</w:t>
      </w:r>
    </w:p>
    <w:p w14:paraId="5CBB086F" w14:textId="22DBA78A" w:rsidR="00980376" w:rsidRPr="00B527EC" w:rsidRDefault="00594D21" w:rsidP="00A11B55">
      <w:pPr>
        <w:spacing w:before="120" w:after="360"/>
        <w:jc w:val="center"/>
        <w:rPr>
          <w:rFonts w:ascii="Garamond" w:hAnsi="Garamond"/>
          <w:bCs/>
          <w:i/>
          <w:iCs/>
          <w:color w:val="1F3863"/>
          <w:sz w:val="24"/>
          <w:szCs w:val="28"/>
        </w:rPr>
      </w:pPr>
      <w:r w:rsidRPr="005A4664">
        <w:rPr>
          <w:rFonts w:ascii="Garamond" w:hAnsi="Garamond"/>
          <w:b/>
          <w:color w:val="1F3863"/>
          <w:sz w:val="24"/>
          <w:szCs w:val="28"/>
        </w:rPr>
        <w:t>Azione 1 – Next generation class – Ambienti di apprendimento innovativi</w:t>
      </w:r>
      <w:r w:rsidR="009F095B">
        <w:rPr>
          <w:rFonts w:ascii="Garamond" w:hAnsi="Garamond"/>
          <w:b/>
          <w:color w:val="1F3863"/>
          <w:sz w:val="24"/>
          <w:szCs w:val="28"/>
        </w:rPr>
        <w:t xml:space="preserve"> </w:t>
      </w:r>
    </w:p>
    <w:p w14:paraId="5577692C" w14:textId="0E3F655E" w:rsidR="005A4664" w:rsidRDefault="005A4664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1714A4D4" w14:textId="77777777" w:rsidR="00980376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4B9F781C" w14:textId="77777777" w:rsidR="00980376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33E5018F" w14:textId="77777777" w:rsidR="00980376" w:rsidRPr="005A4664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9"/>
        <w:gridCol w:w="3198"/>
        <w:gridCol w:w="1701"/>
        <w:gridCol w:w="1939"/>
        <w:gridCol w:w="1944"/>
        <w:gridCol w:w="3546"/>
      </w:tblGrid>
      <w:tr w:rsidR="005A4664" w:rsidRPr="00811E0D" w14:paraId="7584F59A" w14:textId="77777777" w:rsidTr="00BE23D2">
        <w:trPr>
          <w:trHeight w:val="454"/>
        </w:trPr>
        <w:tc>
          <w:tcPr>
            <w:tcW w:w="5000" w:type="pct"/>
            <w:gridSpan w:val="6"/>
            <w:shd w:val="clear" w:color="auto" w:fill="2E74B5" w:themeFill="accent5" w:themeFillShade="BF"/>
            <w:noWrap/>
            <w:vAlign w:val="center"/>
            <w:hideMark/>
          </w:tcPr>
          <w:p w14:paraId="5463035D" w14:textId="0D84A2AD" w:rsidR="00811E0D" w:rsidRPr="00811E0D" w:rsidRDefault="00594D21" w:rsidP="005A466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6"/>
                <w:szCs w:val="26"/>
                <w:lang w:eastAsia="it-IT"/>
              </w:rPr>
            </w:pPr>
            <w:r w:rsidRPr="005A4664">
              <w:rPr>
                <w:rFonts w:ascii="Garamond" w:hAnsi="Garamond"/>
                <w:b/>
                <w:color w:val="FFFFFF" w:themeColor="background1"/>
                <w:sz w:val="26"/>
                <w:szCs w:val="26"/>
              </w:rPr>
              <w:t>Anagrafica Progetto</w:t>
            </w:r>
          </w:p>
        </w:tc>
      </w:tr>
      <w:tr w:rsidR="00A11B55" w:rsidRPr="005A4664" w14:paraId="358FA0B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3030C41B" w14:textId="767A8323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Istituzione scolastica: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2655C37" w14:textId="454BECC2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ISTITUTO COMPRENSIVO G. ORZINI – ZONA LEDA</w:t>
            </w:r>
          </w:p>
        </w:tc>
      </w:tr>
      <w:tr w:rsidR="00A11B55" w:rsidRPr="005A4664" w14:paraId="279D772F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790C19FD" w14:textId="3D6C1550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Codice meccanografico: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604DE6D6" w14:textId="0CC69DFB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LTIC83100C</w:t>
            </w:r>
          </w:p>
        </w:tc>
      </w:tr>
      <w:tr w:rsidR="00A11B55" w:rsidRPr="005A4664" w14:paraId="4BA501AA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6C18D567" w14:textId="07C6CB4C" w:rsidR="00A11B55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 w:rsidRPr="008053BA">
              <w:rPr>
                <w:rFonts w:ascii="Garamond" w:hAnsi="Garamond"/>
                <w:b/>
                <w:color w:val="1F3863"/>
                <w:sz w:val="26"/>
                <w:szCs w:val="26"/>
              </w:rPr>
              <w:t>Titolo del Progetto: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0FBFC995" w14:textId="3AA74EF2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S.A.I. SPAZI, APPRENDIMENTO, INNOVAZIONE </w:t>
            </w:r>
          </w:p>
        </w:tc>
      </w:tr>
      <w:tr w:rsidR="00A11B55" w:rsidRPr="005A4664" w14:paraId="74E0F60C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291E02D1" w14:textId="184C35E1" w:rsidR="00A11B55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CUP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F5EDA13" w14:textId="3F8C6C8F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NotoSans-Regular" w:hAnsi="NotoSans-Regular" w:cs="NotoSans-Regular"/>
                <w:color w:val="212529"/>
                <w:sz w:val="23"/>
                <w:szCs w:val="23"/>
                <w:lang w:bidi="he-IL"/>
              </w:rPr>
              <w:t>J14D23000090006</w:t>
            </w:r>
          </w:p>
        </w:tc>
      </w:tr>
      <w:tr w:rsidR="00A11B55" w:rsidRPr="005A4664" w14:paraId="4E2E88D4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0787E0E7" w14:textId="4D3E86E8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Verifica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02CBC182" w14:textId="342836E8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5DCB458F" w14:textId="78E0B2D6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Luogo Verifica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5A3854AB" w14:textId="4614176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PLESSO G. ORZINI</w:t>
            </w: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3E150D2C" w14:textId="3DDA0FFE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Verificatore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48A71DC9" w14:textId="4AB74625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DSGA dott.ssa Marano Nadia</w:t>
            </w:r>
          </w:p>
        </w:tc>
      </w:tr>
      <w:tr w:rsidR="00A11B55" w:rsidRPr="005A4664" w14:paraId="306D0BCA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7A178AFA" w14:textId="31D34D4F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Contratto 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n.: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5F273984" w14:textId="77777777" w:rsidR="00A11B55" w:rsidRDefault="00A11B55" w:rsidP="00A11B55">
            <w:pPr>
              <w:pStyle w:val="Default"/>
            </w:pPr>
          </w:p>
          <w:p w14:paraId="743BA54F" w14:textId="7ED660AE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>9185889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2F41B7B8" w14:textId="3EF62AF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0731D69A" w14:textId="7898C361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1E0293BC" w14:textId="7CC77E8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Importo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63EA5934" w14:textId="381CC110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t>33.752,00</w:t>
            </w:r>
          </w:p>
        </w:tc>
      </w:tr>
      <w:tr w:rsidR="00A11B55" w:rsidRPr="005A4664" w14:paraId="3C3F9F71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3BC0F04F" w14:textId="426C7C30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Ragione sociale fornitore: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79B2F481" w14:textId="77777777" w:rsidR="00A11B55" w:rsidRDefault="00A11B55" w:rsidP="00A11B55">
            <w:pPr>
              <w:pStyle w:val="Default"/>
            </w:pPr>
          </w:p>
          <w:p w14:paraId="615AE2A9" w14:textId="77777777" w:rsidR="00A11B55" w:rsidRDefault="00A11B55" w:rsidP="00A11B5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CR UFFICIO </w:t>
            </w:r>
            <w:proofErr w:type="spellStart"/>
            <w:r>
              <w:rPr>
                <w:b/>
                <w:bCs/>
                <w:sz w:val="22"/>
                <w:szCs w:val="22"/>
              </w:rPr>
              <w:t>s.a.s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di Vignaroli Claudia e Roberta, </w:t>
            </w:r>
          </w:p>
          <w:p w14:paraId="73CFCB8E" w14:textId="42275349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05C10405" w14:textId="4C94FAE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Oggetto del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3A99B0FD" w14:textId="77777777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fornitura 28 </w:t>
            </w:r>
            <w:proofErr w:type="spellStart"/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digital</w:t>
            </w:r>
            <w:proofErr w:type="spellEnd"/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 board </w:t>
            </w:r>
          </w:p>
          <w:p w14:paraId="3527B480" w14:textId="77777777" w:rsidR="00A11B55" w:rsidRDefault="00A11B55" w:rsidP="00A11B5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LOTTO 1: AULE FISSE </w:t>
            </w:r>
          </w:p>
          <w:p w14:paraId="58C3E9FD" w14:textId="0A6AB475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6EF47542" w14:textId="0CB59189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Tipologia di affidamento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334369D3" w14:textId="1958B824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procedura negoziata affidamento diretto MEPA</w:t>
            </w:r>
          </w:p>
        </w:tc>
      </w:tr>
    </w:tbl>
    <w:p w14:paraId="18D170E9" w14:textId="77777777" w:rsidR="00811E0D" w:rsidRDefault="00811E0D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504F178A" w14:textId="77777777" w:rsidR="00A11B55" w:rsidRDefault="00A11B55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0D10AA07" w14:textId="77777777" w:rsidR="00A11B55" w:rsidRDefault="00A11B55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302F5B2C" w14:textId="77777777" w:rsidR="00526D18" w:rsidRDefault="00526D18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425"/>
        <w:gridCol w:w="6810"/>
        <w:gridCol w:w="1559"/>
        <w:gridCol w:w="4075"/>
      </w:tblGrid>
      <w:tr w:rsidR="00FF5B27" w:rsidRPr="00FF5B27" w14:paraId="0534C324" w14:textId="77777777" w:rsidTr="005751CD">
        <w:trPr>
          <w:trHeight w:val="20"/>
        </w:trPr>
        <w:tc>
          <w:tcPr>
            <w:tcW w:w="493" w:type="pct"/>
            <w:shd w:val="clear" w:color="auto" w:fill="2E74B5" w:themeFill="accent5" w:themeFillShade="BF"/>
            <w:vAlign w:val="center"/>
            <w:hideMark/>
          </w:tcPr>
          <w:p w14:paraId="6CB7B9A3" w14:textId="30071F0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lastRenderedPageBreak/>
              <w:t>Tempo di svolgimento delle verifiche</w:t>
            </w:r>
          </w:p>
        </w:tc>
        <w:tc>
          <w:tcPr>
            <w:tcW w:w="149" w:type="pct"/>
            <w:shd w:val="clear" w:color="auto" w:fill="2E74B5" w:themeFill="accent5" w:themeFillShade="BF"/>
            <w:noWrap/>
            <w:vAlign w:val="center"/>
            <w:hideMark/>
          </w:tcPr>
          <w:p w14:paraId="5F59A0C4" w14:textId="714001FD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385" w:type="pct"/>
            <w:shd w:val="clear" w:color="auto" w:fill="2E74B5" w:themeFill="accent5" w:themeFillShade="BF"/>
            <w:noWrap/>
            <w:vAlign w:val="center"/>
            <w:hideMark/>
          </w:tcPr>
          <w:p w14:paraId="0C797777" w14:textId="73B7B2F8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546" w:type="pct"/>
            <w:shd w:val="clear" w:color="auto" w:fill="2E74B5" w:themeFill="accent5" w:themeFillShade="BF"/>
            <w:vAlign w:val="center"/>
            <w:hideMark/>
          </w:tcPr>
          <w:p w14:paraId="35EA5CAA" w14:textId="77777777" w:rsidR="00FF5B27" w:rsidRPr="00BE23D2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14:paraId="2AE8D82A" w14:textId="7AF1C104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1427" w:type="pct"/>
            <w:shd w:val="clear" w:color="auto" w:fill="2E74B5" w:themeFill="accent5" w:themeFillShade="BF"/>
            <w:noWrap/>
            <w:vAlign w:val="center"/>
            <w:hideMark/>
          </w:tcPr>
          <w:p w14:paraId="41B9851F" w14:textId="7778CCFF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FF5B27" w:rsidRPr="00FF5B27" w14:paraId="3F8CA010" w14:textId="77777777" w:rsidTr="005751CD">
        <w:trPr>
          <w:trHeight w:val="581"/>
        </w:trPr>
        <w:tc>
          <w:tcPr>
            <w:tcW w:w="493" w:type="pct"/>
            <w:vMerge w:val="restart"/>
            <w:shd w:val="clear" w:color="auto" w:fill="D9E2F3" w:themeFill="accent1" w:themeFillTint="33"/>
            <w:vAlign w:val="center"/>
            <w:hideMark/>
          </w:tcPr>
          <w:p w14:paraId="542EFD7D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Ex-ante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9BF943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35A56908" w14:textId="75A506F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una Certificazione di sistema di gestione ambientale di tipo ISO 14001 o EMAS rilasciata sotto accreditamento?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5BB1F17" w14:textId="3A1B53D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  <w:r w:rsidR="00A11B55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6A47E43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78C3320" w14:textId="77777777" w:rsidTr="005751CD">
        <w:trPr>
          <w:trHeight w:val="571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10E569D8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4C1A49C0" w14:textId="2D90A65E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Il requisito 0.1 verifica il rispetto del principio DNSH in maniera trasversale per tutti gli obiettivi ambientali rilevanti. Nel caso in cui questo non fosse </w:t>
            </w:r>
            <w:r w:rsidRPr="005751CD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disponibile</w:t>
            </w: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, rispondere ai punti successivi</w:t>
            </w:r>
          </w:p>
        </w:tc>
      </w:tr>
      <w:tr w:rsidR="00FF5B27" w:rsidRPr="00FF5B27" w14:paraId="54C9B1E3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48922D7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AE60139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un primo momento l'elemento di verifica al punto 1 rimpiazzerà gli elementi di verifica ai punti 2, 3  o 4</w:t>
            </w:r>
          </w:p>
        </w:tc>
      </w:tr>
      <w:tr w:rsidR="00FF5B27" w:rsidRPr="00FF5B27" w14:paraId="70DA4F87" w14:textId="77777777" w:rsidTr="005751CD">
        <w:trPr>
          <w:trHeight w:val="969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58BA248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8196CA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269E8F6" w14:textId="214B3CF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Le nuove apparecchiature IT acquistate per i data center che ospitano i servizi di hosting e cloud sono certificate secondo lo standard internazionale sull’efficienza energetica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EnergyStar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, o equivalente?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41AD1F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03F5340B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7C0C57B3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229DD77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B21D59B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 punti 2, 3 e 4 sono alternativi</w:t>
            </w:r>
          </w:p>
        </w:tc>
      </w:tr>
      <w:tr w:rsidR="00FF5B27" w:rsidRPr="00FF5B27" w14:paraId="54D3F8CE" w14:textId="77777777" w:rsidTr="005751CD">
        <w:trPr>
          <w:trHeight w:val="1527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08D6E4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CCD7EF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28D121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stati svolti degli studi di fattibilità per l’implementazione e il rispetto di tutte le “pratiche attese” incluse nella versione più recente del codice di condotta europeo sull’efficienza energetica dei centri dati e hanno attuato tutte le pratiche attese a cui è stato assegnato il valore massimo di 5?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8FBD66B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705DAD73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31E80D97" w14:textId="77777777" w:rsidTr="005751CD">
        <w:trPr>
          <w:trHeight w:val="1123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2FCE38E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AB2ADEF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53C75A27" w14:textId="1B871DDB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I data center che ospitano i servizi di hosting e cloud aderiscono alle pratiche raccomandate contenute nel CEN-CENELEC documento CLC TR50600-99-1 "Data centre facilities and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infrastructures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- Part 99-1: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Recom</w:t>
            </w:r>
            <w:r w:rsidR="009C26F6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m</w:t>
            </w: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ended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practices for energy management?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1DA6A1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532447EC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3255912" w14:textId="77777777" w:rsidTr="005751CD">
        <w:trPr>
          <w:trHeight w:val="969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E5E2011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C00E73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9B32E46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rispettati tutti i Criteri dell'UE applicabili in materia di appalti pubblici verdi per i centri dati, le sale server e servizi cloud e fornite le relative prove di verifica?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A033906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8AF964A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0426FB7E" w14:textId="77777777" w:rsidTr="005751CD">
        <w:trPr>
          <w:trHeight w:val="652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AD6C64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C8086B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9BD629C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 data center che ospitano i servizi di hosting e cloud hanno un piano di gestione dei rifiuti?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17D0117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639FCA76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442668F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68AD67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77521D7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Nel caso in cui fosse verificato il punto 4, i punti 6, 7 e 8 si ritengono automaticamente verificati</w:t>
            </w:r>
          </w:p>
        </w:tc>
      </w:tr>
      <w:tr w:rsidR="00FF5B27" w:rsidRPr="00FF5B27" w14:paraId="1B54518D" w14:textId="77777777" w:rsidTr="005751CD">
        <w:trPr>
          <w:trHeight w:val="1543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265322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F40B59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10842686" w14:textId="6CF44D5F" w:rsidR="00FF5B27" w:rsidRPr="00FF5B27" w:rsidRDefault="005751CD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F5B27"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dei produttori/fornitori di conformità alla seguente normativa: ecodesign (Regolamento (EU) 2019/424) considerato che la conformità alle normative può essere dimostrata anche tramite il sistema di gestione ISO 30134:2016 certificato da organismi di certificazione accreditati?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8C6980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35C32AF9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1E9B649B" w14:textId="77777777" w:rsidTr="005751CD">
        <w:trPr>
          <w:trHeight w:val="226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CC93F7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F94059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CA6E0B3" w14:textId="5AE87B89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la comunicazione del calcolo della media ponderata del potenziale di riscaldamento globale, anche per l'inventario dei refrigeranti utilizzati nei siti o per fornire il servizio, e dimostrazione dell’aderenza al metodo descritto nell'allegato IV del regolamento (UE) n. 517/2014? In alternativa, è presente sistema di gestione dell'energia (norma ISO 50001), che sia certificato da organismi di certificazione della conformità e riporti l'uso di refrigeranti;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906F60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B18B9C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4DED03BA" w14:textId="77777777" w:rsidTr="005751CD">
        <w:trPr>
          <w:trHeight w:val="2122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4A6F3DF6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8A8F44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4B0804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La conformità delle apparecchiature dei data center è autocertificata dal produttore/fornitore tramite una dichiarazione resa ai sensi del D.P.R. n. 445/2000, adeguandosi alla seguente normativa: REACH (Regolamento (CE) n.1907/2006);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(Direttiva 2011/65/EU e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.); compatibilità elettromagnetica (Direttiva 2014/30/UE) (la conformità alla norma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può essere dimostrata applicando la norma EN IEC 63000:2018)?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2359230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4C35FB0D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7F84CB83" w14:textId="77777777" w:rsidTr="005751CD">
        <w:trPr>
          <w:trHeight w:val="20"/>
        </w:trPr>
        <w:tc>
          <w:tcPr>
            <w:tcW w:w="493" w:type="pct"/>
            <w:vMerge w:val="restart"/>
            <w:shd w:val="clear" w:color="auto" w:fill="D9E2F3" w:themeFill="accent1" w:themeFillTint="33"/>
            <w:vAlign w:val="center"/>
            <w:hideMark/>
          </w:tcPr>
          <w:p w14:paraId="18B4E6E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Ex-post</w:t>
            </w: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6F0A7704" w14:textId="1910CDED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un primo momento l</w:t>
            </w:r>
            <w:r w:rsidR="00E8245A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’</w:t>
            </w: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elemento di verifica al punto 9 rimpiazzerà l'elemento di verifica al punto 10</w:t>
            </w:r>
          </w:p>
        </w:tc>
      </w:tr>
      <w:tr w:rsidR="00FF5B27" w:rsidRPr="00FF5B27" w14:paraId="0EFFD416" w14:textId="77777777" w:rsidTr="005751CD">
        <w:trPr>
          <w:trHeight w:val="1417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480528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9EBF610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1C4BB3E8" w14:textId="6E1F0BC3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stati attuati i criteri di esecuzione del contratto così come definiti dai Criteri dell</w:t>
            </w:r>
            <w:r w:rsidR="00801D4A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UE in materia di appalti pubblici verdi per i centri dati, le sale server e i servizi cloud nel Documento di Lavoro dei servizi della Commissione e sono disponibili le relative prove di verifica?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F419AEF" w14:textId="58579BE7" w:rsidR="00FF5B27" w:rsidRPr="00FF5B27" w:rsidRDefault="00A11B55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  <w:r w:rsidR="00FF5B27"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center"/>
            <w:hideMark/>
          </w:tcPr>
          <w:p w14:paraId="32E17986" w14:textId="49B78FFC" w:rsidR="00FF5B27" w:rsidRPr="00FF5B27" w:rsidRDefault="00FF5B27" w:rsidP="005751CD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FF5B27" w:rsidRPr="00FF5B27" w14:paraId="3112B06B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77811A2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4492BD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26230B6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L’adesione al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European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Code of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Conduct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for Data Centre Energy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Efficiency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o l’attuazione delle pratiche attese in esso descritte (o nel documento CEN- CENELEC CLC TR50600-99-1 Data centre facilities and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infrastructures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- Part 99-1: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Recommended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practices for energy management) è stata verificata da una parte terza indipendente ed è stato svolto un audit almeno ogni tre anni?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97A434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52736C68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</w:tbl>
    <w:p w14:paraId="3C56F0CE" w14:textId="77777777" w:rsidR="00FF5B27" w:rsidRDefault="00FF5B27" w:rsidP="00BE23D2">
      <w:pPr>
        <w:spacing w:before="120" w:after="120"/>
        <w:rPr>
          <w:rFonts w:cstheme="minorHAnsi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075"/>
      </w:tblGrid>
      <w:tr w:rsidR="004C4AD1" w:rsidRPr="00980376" w14:paraId="09E43556" w14:textId="77777777" w:rsidTr="001C3D3A">
        <w:trPr>
          <w:jc w:val="center"/>
        </w:trPr>
        <w:tc>
          <w:tcPr>
            <w:tcW w:w="1559" w:type="dxa"/>
          </w:tcPr>
          <w:p w14:paraId="02308E09" w14:textId="77777777" w:rsidR="004C4AD1" w:rsidRPr="00FF066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14:paraId="1BC5AF56" w14:textId="5517A15B" w:rsidR="004C4AD1" w:rsidRPr="00980376" w:rsidRDefault="004C4AD1" w:rsidP="004C4AD1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980376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Firma del verificatore</w:t>
            </w:r>
          </w:p>
        </w:tc>
      </w:tr>
      <w:tr w:rsidR="004C4AD1" w14:paraId="4B49FA5C" w14:textId="77777777" w:rsidTr="001C3D3A">
        <w:trPr>
          <w:jc w:val="center"/>
        </w:trPr>
        <w:tc>
          <w:tcPr>
            <w:tcW w:w="1559" w:type="dxa"/>
          </w:tcPr>
          <w:p w14:paraId="0D22BBB2" w14:textId="77777777" w:rsidR="004C4AD1" w:rsidRPr="00FF066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14:paraId="0887580F" w14:textId="77777777" w:rsidR="004C4AD1" w:rsidRPr="00FF0661" w:rsidRDefault="004C4AD1" w:rsidP="00395B8E">
            <w:pPr>
              <w:tabs>
                <w:tab w:val="left" w:pos="8755"/>
              </w:tabs>
              <w:jc w:val="right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4C4AD1" w14:paraId="36C2A312" w14:textId="77777777" w:rsidTr="001C3D3A">
        <w:trPr>
          <w:jc w:val="center"/>
        </w:trPr>
        <w:tc>
          <w:tcPr>
            <w:tcW w:w="1559" w:type="dxa"/>
          </w:tcPr>
          <w:p w14:paraId="29CB2F6F" w14:textId="77777777" w:rsidR="004C4AD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  <w:tcBorders>
              <w:bottom w:val="single" w:sz="4" w:space="0" w:color="002060"/>
            </w:tcBorders>
          </w:tcPr>
          <w:p w14:paraId="72E78412" w14:textId="77777777" w:rsidR="004C4AD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14:paraId="627DB0A1" w14:textId="77777777" w:rsidR="009F095B" w:rsidRDefault="009F095B" w:rsidP="00BE23D2">
      <w:pPr>
        <w:spacing w:before="120" w:after="120"/>
        <w:rPr>
          <w:rFonts w:cstheme="minorHAnsi"/>
        </w:rPr>
      </w:pPr>
    </w:p>
    <w:sectPr w:rsidR="009F095B" w:rsidSect="008626E9">
      <w:headerReference w:type="default" r:id="rId8"/>
      <w:footerReference w:type="default" r:id="rId9"/>
      <w:pgSz w:w="16838" w:h="11906" w:orient="landscape"/>
      <w:pgMar w:top="203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A1088" w14:textId="77777777" w:rsidR="001F2654" w:rsidRDefault="001F2654" w:rsidP="002110BC">
      <w:pPr>
        <w:spacing w:after="0" w:line="240" w:lineRule="auto"/>
      </w:pPr>
      <w:r>
        <w:separator/>
      </w:r>
    </w:p>
  </w:endnote>
  <w:endnote w:type="continuationSeparator" w:id="0">
    <w:p w14:paraId="54317778" w14:textId="77777777" w:rsidR="001F2654" w:rsidRDefault="001F2654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389815"/>
      <w:docPartObj>
        <w:docPartGallery w:val="Page Numbers (Bottom of Page)"/>
        <w:docPartUnique/>
      </w:docPartObj>
    </w:sdtPr>
    <w:sdtEndPr/>
    <w:sdtContent>
      <w:p w14:paraId="342CE5BF" w14:textId="1D340830" w:rsidR="00127435" w:rsidRDefault="006B668D" w:rsidP="00924E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F0AB3E4" w14:textId="621E70B8" w:rsidR="00127435" w:rsidRDefault="008323E1" w:rsidP="00924E75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31339A9" wp14:editId="56301314">
                  <wp:simplePos x="0" y="0"/>
                  <wp:positionH relativeFrom="margin">
                    <wp:align>right</wp:align>
                  </wp:positionH>
                  <wp:positionV relativeFrom="paragraph">
                    <wp:posOffset>6807</wp:posOffset>
                  </wp:positionV>
                  <wp:extent cx="9074150" cy="793928"/>
                  <wp:effectExtent l="0" t="0" r="0" b="635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9074150" cy="793928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56DF17B" id="Gruppo 3" o:spid="_x0000_s1026" style="position:absolute;margin-left:663.3pt;margin-top:.55pt;width:714.5pt;height:62.5pt;z-index:251659264;mso-position-horizontal:right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458B50BA" w14:textId="416B181C" w:rsidR="006B668D" w:rsidRDefault="003F6C45" w:rsidP="00924E75">
        <w:pPr>
          <w:pStyle w:val="Pidipagin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3151" w14:textId="77777777" w:rsidR="001F2654" w:rsidRDefault="001F2654" w:rsidP="002110BC">
      <w:pPr>
        <w:spacing w:after="0" w:line="240" w:lineRule="auto"/>
      </w:pPr>
      <w:r>
        <w:separator/>
      </w:r>
    </w:p>
  </w:footnote>
  <w:footnote w:type="continuationSeparator" w:id="0">
    <w:p w14:paraId="33A24D8F" w14:textId="77777777" w:rsidR="001F2654" w:rsidRDefault="001F2654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8AD5" w14:textId="7AC59E25" w:rsidR="0054559F" w:rsidRPr="00090711" w:rsidRDefault="00DE1C03" w:rsidP="002110BC">
    <w:pPr>
      <w:pStyle w:val="Intestazione"/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77251CB7" wp14:editId="3445F49B">
          <wp:extent cx="7315200" cy="1085850"/>
          <wp:effectExtent l="0" t="0" r="0" b="0"/>
          <wp:docPr id="10303270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1" w15:restartNumberingAfterBreak="0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0" w15:restartNumberingAfterBreak="0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8" w15:restartNumberingAfterBreak="0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 w16cid:durableId="743602202">
    <w:abstractNumId w:val="24"/>
  </w:num>
  <w:num w:numId="2" w16cid:durableId="480466115">
    <w:abstractNumId w:val="23"/>
  </w:num>
  <w:num w:numId="3" w16cid:durableId="1469014268">
    <w:abstractNumId w:val="10"/>
  </w:num>
  <w:num w:numId="4" w16cid:durableId="85614473">
    <w:abstractNumId w:val="14"/>
  </w:num>
  <w:num w:numId="5" w16cid:durableId="1245215207">
    <w:abstractNumId w:val="0"/>
  </w:num>
  <w:num w:numId="6" w16cid:durableId="1538591174">
    <w:abstractNumId w:val="1"/>
  </w:num>
  <w:num w:numId="7" w16cid:durableId="241523481">
    <w:abstractNumId w:val="27"/>
  </w:num>
  <w:num w:numId="8" w16cid:durableId="2041931660">
    <w:abstractNumId w:val="30"/>
  </w:num>
  <w:num w:numId="9" w16cid:durableId="713699621">
    <w:abstractNumId w:val="9"/>
  </w:num>
  <w:num w:numId="10" w16cid:durableId="1569144021">
    <w:abstractNumId w:val="22"/>
  </w:num>
  <w:num w:numId="11" w16cid:durableId="1528789796">
    <w:abstractNumId w:val="39"/>
  </w:num>
  <w:num w:numId="12" w16cid:durableId="1696925848">
    <w:abstractNumId w:val="8"/>
  </w:num>
  <w:num w:numId="13" w16cid:durableId="939526807">
    <w:abstractNumId w:val="32"/>
  </w:num>
  <w:num w:numId="14" w16cid:durableId="922179518">
    <w:abstractNumId w:val="19"/>
  </w:num>
  <w:num w:numId="15" w16cid:durableId="127742601">
    <w:abstractNumId w:val="34"/>
  </w:num>
  <w:num w:numId="16" w16cid:durableId="836771938">
    <w:abstractNumId w:val="28"/>
  </w:num>
  <w:num w:numId="17" w16cid:durableId="271478861">
    <w:abstractNumId w:val="4"/>
  </w:num>
  <w:num w:numId="18" w16cid:durableId="1766612307">
    <w:abstractNumId w:val="36"/>
  </w:num>
  <w:num w:numId="19" w16cid:durableId="2113547285">
    <w:abstractNumId w:val="37"/>
  </w:num>
  <w:num w:numId="20" w16cid:durableId="355231419">
    <w:abstractNumId w:val="6"/>
  </w:num>
  <w:num w:numId="21" w16cid:durableId="657459762">
    <w:abstractNumId w:val="13"/>
  </w:num>
  <w:num w:numId="22" w16cid:durableId="825900076">
    <w:abstractNumId w:val="20"/>
  </w:num>
  <w:num w:numId="23" w16cid:durableId="1662659862">
    <w:abstractNumId w:val="15"/>
  </w:num>
  <w:num w:numId="24" w16cid:durableId="2144276381">
    <w:abstractNumId w:val="3"/>
  </w:num>
  <w:num w:numId="25" w16cid:durableId="1297024436">
    <w:abstractNumId w:val="40"/>
  </w:num>
  <w:num w:numId="26" w16cid:durableId="1547595375">
    <w:abstractNumId w:val="7"/>
  </w:num>
  <w:num w:numId="27" w16cid:durableId="168953999">
    <w:abstractNumId w:val="29"/>
  </w:num>
  <w:num w:numId="28" w16cid:durableId="1116875840">
    <w:abstractNumId w:val="35"/>
  </w:num>
  <w:num w:numId="29" w16cid:durableId="289097969">
    <w:abstractNumId w:val="5"/>
  </w:num>
  <w:num w:numId="30" w16cid:durableId="1866408972">
    <w:abstractNumId w:val="38"/>
  </w:num>
  <w:num w:numId="31" w16cid:durableId="2027630999">
    <w:abstractNumId w:val="11"/>
  </w:num>
  <w:num w:numId="32" w16cid:durableId="654840174">
    <w:abstractNumId w:val="26"/>
  </w:num>
  <w:num w:numId="33" w16cid:durableId="513572006">
    <w:abstractNumId w:val="2"/>
  </w:num>
  <w:num w:numId="34" w16cid:durableId="1936744379">
    <w:abstractNumId w:val="31"/>
  </w:num>
  <w:num w:numId="35" w16cid:durableId="1314217192">
    <w:abstractNumId w:val="18"/>
  </w:num>
  <w:num w:numId="36" w16cid:durableId="1427461895">
    <w:abstractNumId w:val="33"/>
  </w:num>
  <w:num w:numId="37" w16cid:durableId="1461731873">
    <w:abstractNumId w:val="16"/>
  </w:num>
  <w:num w:numId="38" w16cid:durableId="1614284927">
    <w:abstractNumId w:val="21"/>
  </w:num>
  <w:num w:numId="39" w16cid:durableId="156771331">
    <w:abstractNumId w:val="17"/>
  </w:num>
  <w:num w:numId="40" w16cid:durableId="1860312246">
    <w:abstractNumId w:val="12"/>
  </w:num>
  <w:num w:numId="41" w16cid:durableId="278293597">
    <w:abstractNumId w:val="41"/>
  </w:num>
  <w:num w:numId="42" w16cid:durableId="272830760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E"/>
    <w:rsid w:val="0000402C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4E4E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470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6F41"/>
    <w:rsid w:val="001876A8"/>
    <w:rsid w:val="001A1948"/>
    <w:rsid w:val="001A2F09"/>
    <w:rsid w:val="001B4326"/>
    <w:rsid w:val="001B4C0F"/>
    <w:rsid w:val="001B4EB6"/>
    <w:rsid w:val="001C1BCB"/>
    <w:rsid w:val="001C3D3A"/>
    <w:rsid w:val="001C4776"/>
    <w:rsid w:val="001C4AC6"/>
    <w:rsid w:val="001D589A"/>
    <w:rsid w:val="001E00E0"/>
    <w:rsid w:val="001E10D7"/>
    <w:rsid w:val="001E2C0A"/>
    <w:rsid w:val="001E31D2"/>
    <w:rsid w:val="001E3287"/>
    <w:rsid w:val="001E3593"/>
    <w:rsid w:val="001E3E92"/>
    <w:rsid w:val="001E51F0"/>
    <w:rsid w:val="001F2654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6575"/>
    <w:rsid w:val="002811DE"/>
    <w:rsid w:val="00283EAE"/>
    <w:rsid w:val="00292368"/>
    <w:rsid w:val="00292C78"/>
    <w:rsid w:val="00295000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37A4"/>
    <w:rsid w:val="002B39D0"/>
    <w:rsid w:val="002C045A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258"/>
    <w:rsid w:val="003A268E"/>
    <w:rsid w:val="003A47AD"/>
    <w:rsid w:val="003A5365"/>
    <w:rsid w:val="003A6AB9"/>
    <w:rsid w:val="003B2EDF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39BF"/>
    <w:rsid w:val="003E6363"/>
    <w:rsid w:val="003E63E2"/>
    <w:rsid w:val="003E6E16"/>
    <w:rsid w:val="003F0684"/>
    <w:rsid w:val="003F270F"/>
    <w:rsid w:val="003F6C45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4C6E"/>
    <w:rsid w:val="004A6FAF"/>
    <w:rsid w:val="004B2125"/>
    <w:rsid w:val="004B2CCB"/>
    <w:rsid w:val="004C205F"/>
    <w:rsid w:val="004C31FF"/>
    <w:rsid w:val="004C4AD1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26D18"/>
    <w:rsid w:val="005335E2"/>
    <w:rsid w:val="00534115"/>
    <w:rsid w:val="0053695D"/>
    <w:rsid w:val="00537D69"/>
    <w:rsid w:val="00543932"/>
    <w:rsid w:val="0054559F"/>
    <w:rsid w:val="00546A4A"/>
    <w:rsid w:val="00551361"/>
    <w:rsid w:val="005522F4"/>
    <w:rsid w:val="005556DF"/>
    <w:rsid w:val="0055633B"/>
    <w:rsid w:val="005656D8"/>
    <w:rsid w:val="005671BE"/>
    <w:rsid w:val="005740F5"/>
    <w:rsid w:val="005749B6"/>
    <w:rsid w:val="005751CD"/>
    <w:rsid w:val="0057772E"/>
    <w:rsid w:val="00582217"/>
    <w:rsid w:val="0059042A"/>
    <w:rsid w:val="00590D37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16B4"/>
    <w:rsid w:val="00601DA5"/>
    <w:rsid w:val="0060281F"/>
    <w:rsid w:val="00604A12"/>
    <w:rsid w:val="00604BEC"/>
    <w:rsid w:val="00605E28"/>
    <w:rsid w:val="00606ED2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8EC"/>
    <w:rsid w:val="007F3E57"/>
    <w:rsid w:val="007F4EB2"/>
    <w:rsid w:val="007F77D2"/>
    <w:rsid w:val="00801D4A"/>
    <w:rsid w:val="00802C1A"/>
    <w:rsid w:val="00804322"/>
    <w:rsid w:val="008053BA"/>
    <w:rsid w:val="00811CA9"/>
    <w:rsid w:val="00811E0D"/>
    <w:rsid w:val="00812895"/>
    <w:rsid w:val="00813D80"/>
    <w:rsid w:val="00814311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4B2A"/>
    <w:rsid w:val="008E6381"/>
    <w:rsid w:val="008F14D2"/>
    <w:rsid w:val="008F5457"/>
    <w:rsid w:val="008F5A2E"/>
    <w:rsid w:val="008F6320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40F36"/>
    <w:rsid w:val="00942A88"/>
    <w:rsid w:val="00942D15"/>
    <w:rsid w:val="00944926"/>
    <w:rsid w:val="00945CE9"/>
    <w:rsid w:val="00946968"/>
    <w:rsid w:val="00950200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76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6F6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095B"/>
    <w:rsid w:val="009F2894"/>
    <w:rsid w:val="009F339F"/>
    <w:rsid w:val="009F4EF0"/>
    <w:rsid w:val="009F69BB"/>
    <w:rsid w:val="00A01C7F"/>
    <w:rsid w:val="00A02854"/>
    <w:rsid w:val="00A03357"/>
    <w:rsid w:val="00A100A2"/>
    <w:rsid w:val="00A11B55"/>
    <w:rsid w:val="00A172EC"/>
    <w:rsid w:val="00A230FD"/>
    <w:rsid w:val="00A23DF4"/>
    <w:rsid w:val="00A268A8"/>
    <w:rsid w:val="00A30490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5A1F"/>
    <w:rsid w:val="00A66515"/>
    <w:rsid w:val="00A6684C"/>
    <w:rsid w:val="00A66EFB"/>
    <w:rsid w:val="00A73443"/>
    <w:rsid w:val="00A758EA"/>
    <w:rsid w:val="00A76124"/>
    <w:rsid w:val="00A7645E"/>
    <w:rsid w:val="00A76B91"/>
    <w:rsid w:val="00A775BC"/>
    <w:rsid w:val="00A80544"/>
    <w:rsid w:val="00A80763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38D6"/>
    <w:rsid w:val="00B44273"/>
    <w:rsid w:val="00B45604"/>
    <w:rsid w:val="00B45C94"/>
    <w:rsid w:val="00B50D27"/>
    <w:rsid w:val="00B51B3D"/>
    <w:rsid w:val="00B521E6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6E9E"/>
    <w:rsid w:val="00BB6F34"/>
    <w:rsid w:val="00BB74DC"/>
    <w:rsid w:val="00BB757F"/>
    <w:rsid w:val="00BC202D"/>
    <w:rsid w:val="00BC3470"/>
    <w:rsid w:val="00BC4A2D"/>
    <w:rsid w:val="00BC4A36"/>
    <w:rsid w:val="00BD50A0"/>
    <w:rsid w:val="00BE0048"/>
    <w:rsid w:val="00BE23D2"/>
    <w:rsid w:val="00BE4EB3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69AA"/>
    <w:rsid w:val="00C9048F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873"/>
    <w:rsid w:val="00DD5B03"/>
    <w:rsid w:val="00DE1BD3"/>
    <w:rsid w:val="00DE1C0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186E"/>
    <w:rsid w:val="00E33466"/>
    <w:rsid w:val="00E340AF"/>
    <w:rsid w:val="00E3563C"/>
    <w:rsid w:val="00E4071A"/>
    <w:rsid w:val="00E40AA5"/>
    <w:rsid w:val="00E4351B"/>
    <w:rsid w:val="00E50F5B"/>
    <w:rsid w:val="00E531E8"/>
    <w:rsid w:val="00E56BA2"/>
    <w:rsid w:val="00E5792B"/>
    <w:rsid w:val="00E57D39"/>
    <w:rsid w:val="00E74BB7"/>
    <w:rsid w:val="00E77BA5"/>
    <w:rsid w:val="00E8245A"/>
    <w:rsid w:val="00E85B6E"/>
    <w:rsid w:val="00E93FF3"/>
    <w:rsid w:val="00EA2B9A"/>
    <w:rsid w:val="00EA53AA"/>
    <w:rsid w:val="00EA5CA2"/>
    <w:rsid w:val="00EA6B88"/>
    <w:rsid w:val="00EB3716"/>
    <w:rsid w:val="00EB6BBD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F0E4B"/>
    <w:rsid w:val="00EF3CBD"/>
    <w:rsid w:val="00EF57BA"/>
    <w:rsid w:val="00EF5DBF"/>
    <w:rsid w:val="00EF7BF7"/>
    <w:rsid w:val="00F00E08"/>
    <w:rsid w:val="00F01425"/>
    <w:rsid w:val="00F01460"/>
    <w:rsid w:val="00F04BC2"/>
    <w:rsid w:val="00F06740"/>
    <w:rsid w:val="00F12324"/>
    <w:rsid w:val="00F1259E"/>
    <w:rsid w:val="00F12E2B"/>
    <w:rsid w:val="00F158A0"/>
    <w:rsid w:val="00F167CC"/>
    <w:rsid w:val="00F20BBC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21C7F"/>
  <w15:chartTrackingRefBased/>
  <w15:docId w15:val="{DD26AEC6-88ED-498C-98DE-DBBEF3B7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508-43FF-4216-8AFC-0290C5244D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</Words>
  <Characters>4296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2</cp:revision>
  <dcterms:created xsi:type="dcterms:W3CDTF">2024-03-14T13:56:00Z</dcterms:created>
  <dcterms:modified xsi:type="dcterms:W3CDTF">2024-03-14T13:56:00Z</dcterms:modified>
</cp:coreProperties>
</file>